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ЮСТИЦИИ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6 февраля 2019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19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Инструкции о порядке работы с электронными документами в государственных органах, иных организациях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юстиции Республики Беларусь от 30 августа 2022 г. № 117 (зарегистрировано в Национальном реестре - № 8/38671 от 02.09.2022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юстиции Республики Беларусь от 2 июля 2024 г. № 46 (зарегистрировано в Национальном реестре - № 8/41881 от 11.07.2024 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первой статьи 26 Закона Республики Беларусь от 25 ноября 2011 г. № 323-З «Об архивном деле и делопроизводстве» Министерство юстиции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 порядке работы с электронными документами в государственных органах, иных организациях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 силу постановление Министерства юстиции Республики Беларусь от 11 мая 2012 г. № 121 «Об утверждении Инструкции о порядке проведения экспертизы ценности и передачи на постоянное хранение документов в электронном виде и информационных ресурсов и о признании утратившим силу постановления Министерства юстиции Республики Беларусь от 30 июня 2010 г. № 37».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 силу с 18 февраля 2019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О.Л.Слижевский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юстиции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06.02.2019 № 19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работы с электронными документами в государственных органах, иных организациях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работы с электронными документами (далее, если не установлено иное, – ЭД) в государственных органах, иных организациях независимо от формы собственности и организационно-правовой формы (далее – организации) с использованием автоматизированной системы документационного обеспечения управления (далее, если не установлено иное, – АС ДОУ), а в случаях, определенных настоящей Инструкцией, – в иных информационных системах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Положения настоящей Инструкции в части документирования управленческой деятельности (составление, оформление, согласование проекта ЭД, его подписание, утверждение), а также регистрации и контроля исполнения ЭД распространяются на ЭД, относящиеся к системе организационно-распорядительной документации.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Положения настоящей Инструкции в части организации работы с документами (формирование электронных дел, оперативное хранение ЭД, подготовка ЭД к передаче в архив организации или уничтожению) распространяются на всю управленческую документацию (плановую, организационно-распорядительную, государственную статистическую отчетность, расчетно-денежную и другие).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термины и их определения в значениях, установленных Законом Республики Беларусь от 28 декабря 2009 г. № 113-З «Об электронном документе и электронной цифровой подписи».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 части требований, не установленных настоящей Инструкцией, применяется Инструкция по делопроизводству в государственных органах, иных организациях, утвержденная постановлением Министерства юстиции Республики Беларусь от 19 января 2009 г. № 4.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Порядок работы с ЭД в организации определяется локальными правовыми актами, утвержденными руководителем организации, после согласования с государственным архивом, источником комплектования которого является организация, или структурным подразделением по архивам и делопроизводству областного (Минского городского) исполнительного комитета.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Организации, не являющиеся источниками комплектования государственных архивов, согласовывают локальный правовой акт о порядке работы с электронными документами с Центральной экспертной комиссией (далее – ЦЭК) вышестоящей организации (при ее наличии).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ЭД состоит из двух неотъемлемых частей – общей и особенной.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Общая часть ЭД состоит из информации, составляющей содержание документа, в том числе реквизитов документа, формируемых до момента выработки электронной цифровой подписи (далее – ЭЦП).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Особенная часть ЭД состоит из одной или нескольких ЭЦП лица (лиц), подписавшего (подписавших) ЭД. Каждая ЭЦП представляет собой отдельный файл (информационный объект), формат и структура которого установлены техническими нормативными правовыми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Особенная часть ЭД может содержать штамп времени, а также дополнительные данные, необходимые для проверки ЭЦП и идентификации ЭД, которые устанавливаются техническими нормативными правовыми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Особенная часть ЭД поддерживается средствами АС ДОУ и (или) располагается в отдельных файлах.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Подписание общей части ЭД и проверка ЭЦП ЭД осуществляются путем применения сертифицированных средств ЭЦП с применением личного или открытого ключа.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Функционирующая в организации АС ДОУ должна поддерживать единый процесс работы с ЭД и включать в себя: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подготовку проектов ЭД с оформлением установленных реквизитов;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согласование проектов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представление проектов ЭД на подпись (утверждение) руководителю;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регистрацию и контроль исполнения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защиту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поиск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оперативного хранения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электронных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передачу ЭД на хранение в архив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уничтожение ЭД, не подлежащих хранению.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ИСКЛЮЧЕНА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10–12. Исключены.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ОРГАНИЗАЦИЯ ЭЛЕКТРОННОГО ДОКУМЕНТООБОРОТА. РЕГИСТРАЦИОННО-КОНТРОЛЬНАЯ КАРТОЧКА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Электронный документооборот организации осуществляется в рамках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Доставка ЭД в другие организации осуществляется посредством: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электронной почты (в качестве вложения);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информационной системы ведомственного (корпоративного) или межведомственного электронного документооборота государственных органов Республики Беларусь (в рамках информационного пакета, формат и структура которого определяются регламентом информационной системы);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единого портала электронных услуг общегосударственной автоматизированной информационной системы.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Структура сообщения электронной почты или информационного пакета обеспечивает доставку ЭД и обязательных реквизитов регистрационно-контрольной карточки (далее – РКК). Состав, правила заполнения обязательных реквизитов РКК для входящих, исходящих и внутренних ЭД определены согласно приложению.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Состав реквизитов РКК может быть дополнен реквизитами «Ход исполнения», «Отметка о согласовании проекта», «Отметка о контроле», «Отметка об ознакомлении», «Наличие приложений» и другими.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Исключен.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ОБЕСПЕЧЕНИЕ ЦЕЛОСТНОСТИ И СОХРАННОСТИ ЭЛЕКТРОННЫХ ДОКУМЕНТОВ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Для предотвращения хищения, утраты, искажения, подделки документов, других несанкционированных действий с документами в организации обеспечивается защита документов на протяжении всего их жизненного цикла посредством комплексного применения программно-технических средств и организационных мероприятий по защите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Организации разрабатывают в соответствии с законодательством об информации, информатизации и защите информации локальные правовые акты, регламентирующие вопросы организации защиты информации, включая: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процессом доступа к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протоколирование работы исполнителей с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резервного копирования и восстановление данных.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Управление процессом доступа включает в себя: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категорирование ЭД по уровню доступа;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прав доступа исполнителей к ЭД в соответствии с функциональными обязанностями;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делегирование прав исполнителям в отношении возможных действий, производимых с ЭД и проектами ЭД (ознакомление, редактирование, визирование, подписание).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процессом доступа осуществляется совместно с работниками службы документационного обеспечения управления и структурного подразделения, в функции которого входят вопросы информационных технологий.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Протоколирование событий, происходящих при работе исполнителей с ЭД в АС ДОУ, обеспечивается посредством ведения журнала событий.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журнале событий фиксируется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 всех действиях, производимых с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исполнителе, выполнявшем действие;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дате и времени действия;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нарушениях (попытках нарушений) установленного порядка доступа.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Внесение информации в журнал событий осуществляется автоматически без вмешательства работников организации в течение всего жизненного цикла ЭД. При этом данные журнала событий защищаются от модификации и удаления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 управлять настройками ведения журнала событий предоставляется ответственному лицу (системный администратор, работник структурного подразделения, в функции которого входят вопросы информационных технологий) в соответствии с локальным правовым актом организации, определяющим политику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В организации разрабатывается график выполнения процедур резервного копирования ЭД, которое осуществляется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В АС ДОУ осуществляется аудит информационной безопасности, который включает в себя сбор и анализ информации, относящейся к вопросам защиты, контроль использования средств защиты и происходящих событий, анализ защищенности АС ДОУ, разработку предложений по повышению уровня защиты информации.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ПОДГОТОВКА И СОГЛАСОВАНИЕ ПРОЕКТА ЭЛЕКТРОННОГО ДОКУМЕНТА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Форматы файлов, в которых сохраняется общая часть ЭД, должны обеспечивать воспроизведение формы внешнего представления ЭД на всех этапах их обработки и 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Файлы общей части внутренних ЭД организации постоянного, временного (свыше 10 лет) хранения или с отметкой «ЭПК», включая приложения, должны быть представлены в формате Portable Document Format (PDF/A1 или PDF/A2).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Файлы общей части ЭД, включая приложения, направляемые в сторонние организации, должны быть представлены в формате Portable Document Format (PDF/A1 или PDF/A2).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Состав, порядок расположения и оформление реквизитов, включаемых в общую часть проекта ЭД, соответствуют составу, порядку расположения и оформлению реквизитов документов на бумажном носителе, установленным Инструкцией по делопроизводству в государственных органах, иных организациях, если иное не установлено настоящей Инструкцией.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Реквизит «Изображение Государственного герба Республики Беларусь» в проекте ЭД не оформляется.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В реквизитах «Подпись», «Гриф утверждения» (при утверждении должностным лицом), «Гриф согласования» (при согласовании должностным лицом) указываются наименование должности лица, которое будет подписывать, утверждать, согласовывать ЭД, его инициалы и фамилия.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Допускается включение в общую часть проекта ЭД составных частей реквизитов «Дата документа» и «Регистрационный индекс», известных до подписания ЭД (месяц и год, индекс дела по номенклатуре дел).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Реквизиты «Дата документа» и «Регистрационный индекс документа» включаются в 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Значение реквизита «Ссылка на регистрационный индекс и дату входящего документа» вносится в общую часть проекта ЭД и в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Если ЭД предназначен для отправки по электронной почте, в реквизите «Адресат» указывается официальный адрес электронной почты организации-адресата или адрес электронной почты гражданина.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Официальным адресом электронной почты организации является адрес, указанный на ее бланке.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ЭД предназначен для отправки посредством информационной системы ведомственного (корпоративного) или межведомственного электронного документооборота государственных органов Республики Беларусь, адрес электронной почты организации-адресата не указывается.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В реквизите «Отметка о наличии приложения» дополнительно указываются имя и расширение файла, содержащего приложение.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Внутреннее согласование проекта ЭД (визирование) осуществляется с использованием средств АС ДОУ. Лица, осуществляющие согласование проекта ЭД, получают доступ к нему после авторизации и идентификации в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доработки проекта ЭД он повторно направляется на согласование.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Отметка о согласовании (виза) включается в РКК или оформляется отдельным листом согласования с использованием средств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лицах, согласовавших проект ЭД (наименования должностей служащих, инициалы, фамилии), и даты согласования средствами АС ДОУ вносятся в 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случаях, если согласование проекта ЭД осуществляется путем подписания общей части проекта ЭД, ЭЦП включаются в особенную часть проекта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Внешнее согласование проекта ЭД осуществляется путем рассылки проекта ЭД в согласующие организации. Согласование проекта ЭД осуществляется посредством подписания общей части проекта ЭД ЭЦП лица, согласующего документ, либо письмом.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первом случае проект ЭД согласовывается путем его подписания ЭЦП лица, уполномоченного осуществлять согласование. Согласованный проект направляется в организацию, его подготовившую. После получения от согласующих организаций согласованных проектов общая часть проекта ЭД подписывается (утверждается) лицом, уполномоченным на его подписание (утверждение). Все ЭЦП включаются в особенную часть ЭД или формируется лист согласования с использованием средств АС ДОУ. Сведения о лицах, согласовавших проект ЭД (наименования должностей служащих, инициалы, фамилии), и даты согласования вносятся в РКК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втором случае согласующая организация направляет письмо о согласовании, подписанное ЭЦП уполномоченного лица. После получения писем о согласовании от всех согласующих организаций в проект общей части ЭД вносятся сведения об их датах и регистрационных индексах. Проект ЭД подписывается (утверждается) лицом, уполномоченным на его подписание (утверждение). Сведения о лицах, подписавших письма о согласовании (наименования должностей служащих, инициалы, фамилии), и даты согласования вносятся в РКК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доработки проекта ЭД по замечаниям организаций, осуществляющих согласование проекта ЭД, он повторно направляется на согласование.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Исключен.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6</w:t>
      </w:r>
      <w:br/>
      <w:r>
        <w:rPr>
          <w:sz w:val="24"/>
          <w:szCs w:val="24"/>
          <w:b/>
          <w:bCs/>
          <w:caps/>
        </w:rPr>
        <w:t xml:space="preserve">ПОДПИСАНИЕ, РЕГИСТРАЦИЯ И КОНТРОЛЬ ИСПОЛНЕНИЯ ЭЛЕКТРОННЫХ ДОКУМЕНТОВ. ПЕРВИЧНАЯ ОБРАБОТКА ВХОДЯЩИХ ЭЛЕКТРОННЫХ ДОКУМЕНТОВ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Подписание ЭД осуществляется путем выработки ЭЦП с применением личного ключа, владельцем которого является лицо, указанное в общей части ЭД в реквизите «Подпись». ЭЦП, владельцем личного ключа которой является организация, может применяться в качестве аналога оттиска печати данной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При подписании ЭД средствами АС ДОУ контролируется действительность на момент подписания сертификата открытого ключа и в необходимых случаях атрибутного сертификата, соответствующих личному ключу подписывающего лица. Сведения о лице, подписавшем ЭД (наименование должности служащего, инициалы, фамилия), средствами АС ДОУ вносятся в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Регистрации подлежат входящие, исходящие и внутренние ЭД, требующие учета и исполнения.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Регистрация входящих, исходящих и внутренних ЭД в организации осуществляется централизованно в службе документационного обеспечения управления.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Децентрализованная регистрация ЭД допускается при территориальной разобщенности структурных подразделений организации. Децентрализованной регистрации подлежат также отдельные категории ЭД, регистрируемые в структурных подразделениях организации согласно разрабатываемому службой документационного обеспечения управления и утверждаемому руководителем организации перечню документов, не подлежащих регистрации службой документационного обеспечения управления (первичная учетная документация, документация по материально-техническому обеспечению и др.).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Для регистрации всех категорий входящих, исходящих и внутренних ЭД заполняется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 Исходящие ЭД, в том числе отправляемые по системе межведомственного электронного документооборота государственных органов Республики Беларусь, регистрируются в службе документационного обеспечения управления в день их подписания ЭЦП руководителем организации или иными уполномоченными лицами в соответствии с их компетенцией, а ЭД, подписанные в нерабочий день (нерабочее время), регистрируются не позднее чем в первый следующий за ним рабочий день.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 В процессе регистрации исходящих и внутренних ЭД формируются с использованием средств АС ДОУ реквизиты «Дата документа», «Регистрационный индекс» и вносятся в 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 Прием и регистрация входящих ЭД производятся посредством АС ДОУ службой документационного обеспечения управления в день поступления. В процессе регистрации осуществляется проверка действительности ЭЦП с помощью сертификата открытого ключа, идентификатор которого указан в особенной части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ЭД, поступившие в организацию в нерабочий день (нерабочее время), регистрируются не позднее чем в первый следующий за ним рабочий день.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 недействительности ЭЦП или несоответствия сведений о лице, подписавшем ЭД, содержащихся в общей и особенной частях ЭД, несоответствия форматов файлов установленным требованиям формируется уведомление об отказе в регистрации, которое высылается в адрес организации или лица, приславших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Реквизит «Отметка о поступлении» (дата и регистрационный индекс поступления) формируется средствами АС ДОУ после успешной проверки ЭЦП и вносится в РКК. Если входящий ЭД является ответом на исходящий ЭД организации, между ними устанавливаются связки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 Вспомогательные электронные сообщения, включая сообщения электронной почты без вложенного ЭД, не регистрируются и хранятся получателем до минования надобности. Регламент работы организации может предусматривать направление в дело электронных сообщений, важных для понимания обстоятельств принимаемого управленческого решения или способных служить доказательством деловой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 Реквизит «Резолюция» вырабатывается с использованием средств АС ДОУ и может оформляться как текст в РКК либо листом резолюции, подписываемым ЭЦП с применением личного ключа, владельцем которого является автор резолюции, содержание которой переносится в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 Реквизит «Отметка о контроле» ЭД вырабатывается с использованием средств АС ДОУ и вносится в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49. Отметка об ознакомлении вырабатывается с использованием средств АС ДОУ после авторизации и идентификации лица, которому предоставляется доступ к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Отметки об ознакомлении вносятся в РКК или оформляются листом ознакомления в виде отдельного текстового файла.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случаях, предусмотренных локальным правовым актом организации, в качестве отметки об ознакомлении может применяться ЭЦП, выработанная по общей части ЭД, с которым производится ознакомление, с применением личного ключа, владельцем которого является подлежащее ознакомлению лицо. В этих случаях ЭЦП включаются в особенную часть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качестве отметки об ознакомлении может применяться иной аналог собственноручной подписи подлежащего ознакомлению лица, вырабатываемый средствами АС ДОУ.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50. Пересылка ЭД, полученного из другой организации, осуществляется в порядке поручения или для сведения.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Пересылка в порядке поручения осуществляется в виде приложения к сопроводительному ЭД организации, в котором излагается поручение. Сопроводительный ЭД может представлять собой лист резолюции, оформленный как ЭД. При этом в сообщение электронной почты или информационный пакет включаются общие и особенные части пересылаемого и сопроводительного ЭД, включая обязательные реквизиты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пересылке для сведения пересылаемый ЭД, включая общую и особенную части, сопровождается вспомогательным электронным сообщением, которое не подписывается ЭЦП.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51. Реквизит «Отметка об исполнении документа и направлении его в дело» вносится в РКК средствами АС ДОУ с участием лица, завершившего исполнение ЭД. При этом устанавливается связка ответного документа с инициативным.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52. ЭД снимается с контроля после его исполнения. Сведения об исполнении вносятся в РКК.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7</w:t>
      </w:r>
      <w:br/>
      <w:r>
        <w:rPr>
          <w:sz w:val="24"/>
          <w:szCs w:val="24"/>
          <w:b/>
          <w:bCs/>
          <w:caps/>
        </w:rPr>
        <w:t xml:space="preserve">УДОСТОВЕРЕНИЕ И ПРИМЕНЕНИЕ ЭЛЕКТРОННЫХ КОПИЙ ДОКУМЕНТОВ НА БУМАЖНОМ НОСИТЕЛЕ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53. В делопроизводстве организации могут создаваться и использоваться электронные копии документов на бумажном носителе, удостоверенные в соответствии с требованиями законодательства в сфере архивного дела и делопроизводства (далее – электронные копии).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Электронная копия применяется взамен документа на бумажном носителе, созданного в самой организации или полученного ею: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исполнении документа с использованием средств АС ДОУ;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отправке посредством электронной почты, информационной системы ведомственного (корпоративного) или межведомственного электронного документооборота государственных органов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54. Поступившая электронная копия приравнивается к ЭД и подлежит регистрации, исполнению и хранению в порядке, предусмотренном настоящей Инструкцией. При этом досылка оригинала на бумажном носителе не требуется.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изготовления, удостоверения и использования электронных копий закрепляется локальным правовым актом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55. Процесс изготовления электронных копий включает: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электронных отображений документов на бумажном носителе, соответствующих оригиналу (далее – электронные отображения);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качества полученных электронных отображений;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удостоверение электронных копий.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Созданные электронные копии подлежат учету.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56.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57. Создание электронных отображений осуществляется путем фотокопирования (сканирования) оригиналов документов на бумажном носителе (после их регистрации средствами АС ДОУ) и сохранения на электронный носитель файлов в графическом формате.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58. Процесс фотокопирования (сканирования) должен обеспечивать получение электронных отображений, содержащих четко различимые текст, изображения (при наличии) и все внешние особенности оригинала.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Каждый лист документа располагается строго вертикально или горизонтально. Должны быть видны все края листа. Обороты листов оригинала, не содержащие текста или изображений, копируются, если на них имеются какие-либо пометки, оттиски штампов, нумерация.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допускается наличие посторонних предметов, скрывающих часть листа, и эффектов, возникших в процессе сканирования (бликов, густых теней, муара и другие эффекты).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оригинал изготовлен в черно-белом изображении на белом фоне, электронное отображение может быть черно-белым. Если оригинал содержит элементы иных цветов (пометки, подписи, оттиски печатей, логотипы, изображение Государственного герба и другие элементы) и (или) цветной фон, электронное отображение должно быть цветным.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59. При сохранении электронных отображений в виде файлов в графическом формате каждому файлу присваивается уникальное имя, позволяющее однозначно соотнести его с оригиналом документа на бумажном носителе, как правило – путем включения в имя файла регистрационного индекса документа.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60. Контроль качества электронных отображений проводится с помощью тестовых программных средств (при их наличии) и визуально, путем сличения с оригиналом. При этом проверяются: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наличие электронных отображений для каждой страницы оригинала, включая обороты с пометками, оттиски штампов, нумерация;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соответствие каждого электронного отображения требованиям, установленным настоящей Инструкцией.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низком качестве отображения проводится повторное фотокопирование (сканирование).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61. Перед удостоверением электронной копии электронные отображения всех страниц оригинала должны быть преобразованы в один файл в формате PDF/A1 или PDF/A2, если изначально они были созданы в ином графическом формате. В один файл могут быть включены основной документ и приложения, а также электронное отображение резолюции, выполненной на отдельном листе.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62. Удостоверение электронной копии осуществляется путем подписания ЭЦП с применением личного ключа лица, изготовившего электронные отображения и проверившего их качество. По решению руководителя организации электронная копия дополнительно может удостоверяться ЭЦП с применением личного ключа, владельцем которого является организация.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Лицо (лица), уполномоченное организацией удостоверять электронную копию, определяется локальным правовым актом.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63. Учет электронных копий ведется путем внесения соответствующих сведений в РКК документа, для которого создана электронная копия.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РКК документа вносятся: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изготовления электронной копии;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имя файла;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 должности служащего, инициалы и фамилия лица, изготовившего электронную копию.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об электронной копии, включаемые в РКК, наносятся на оригинал документа на бумажном носителе на нижнем поле (при отсутствии свободного места – на обороте) первого листа документа штампом, вручную либо в виде штрих-кода. При наличии электронного отображения документа на бумажном носителе проставляется отметка «Создано электронное отображение», при наличии электронной копии – отметка «Создана электронная копия».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64. Создание электронной копии текстового документа может дополняться распознаванием текста и созданием текстового файла, который носит вспомогательный характер и не является частью электронной копии. Порядок работы с такими текстовыми файлами, их учета и хранения определяется локальным правовым актом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65. Электронные копии находятся на оперативном хранении в течение сроков, предусмотренных для документов на бумажном носителе, с которых они изготовлены. При передаче оригиналов на хранение в архив организация самостоятельно определяет целесообразность передачи электронных копий в архив или их уничтожения.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66. Хранение и уничтожение электронных копий соответствует требованиям, установленным настоящей Инструкцией в отношении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67. Документы на бумажном носителе, не подлежащие передаче на хранение в архив организации, после создания их электронных копий и организации их надежного хранения допускается уничтожать в порядке, установленном Инструкцией по делопроизводству в государственных органах, иных организациях.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8</w:t>
      </w:r>
      <w:br/>
      <w:r>
        <w:rPr>
          <w:sz w:val="24"/>
          <w:szCs w:val="24"/>
          <w:b/>
          <w:bCs/>
          <w:caps/>
        </w:rPr>
        <w:t xml:space="preserve">ФОРМИРОВАНИЕ ЭЛЕКТРОННЫХ И ГИБРИДНЫХ ДЕЛ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68. Исполненные ЭД формируются в электронные или гибридные дела в соответствии с номенклатурой дел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Включению в номенклатуру дел организации подлежат все электронные и гибридные дела, формируемые в АС ДОУ, иных информационных системах организации, в которых создаются и (или) в которые включаются ЭД, в том числе: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 индивидуального (персонифицированного) учета застрахованных лиц в системе государственного социального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 государственной статистической отчетности, представляемой в территориальные органы государственной статистики;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представляемые в территориальные органы государственного казначейства;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представляемые в налоговые органы;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 по процедурам государственных закупок товаров (работ, услуг);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созданные в автоматизированной системе межбанковских расчетов Национального банка;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управленческие документы.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Электронные и гибридные дела включаются в номенклатуру дел организации в соответствии с требованиями Инструкции по делопроизводству в государственных органах, иных организациях.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Сроки хранения ЭД идентичны срокам хранения аналогичных документов на 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69. ЭД включаются в электронные и гибридные дела средствами АС ДОУ и представляют собой совокупность исполненных ЭД и их РКК.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ЭД, образовавшиеся в иных информационных системах, формируются в электронные дела в соответствии с регламентами работы этих информационных систем с учетом требований настоящей Инструкции. Наличие РКК и состав реквизитов РКК для этих документов также определяется регламентами работы этих систем.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70. При помещении ЭД в электронное дело проверяется правильность и полнота заполнения всех обязательных реквизитов РКК, комплектность файлов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71. Электронные дела формируются за один календарный (делопроизводственный) год. Допускается формирование переходящих электронных дел. В переходящие электронные дела ЭД группируются по вопросам, разрешаемым в течение двух и более лет. В номенклатуре дел для таких электронных дел в графе 5 «Примечание» делается отметка «ЭД» и дополняется словом «Переходящее».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72. ЭД постоянного, временного (свыше 10 лет), временного (до 10 лет) хранения группируются в отдельные электронные дела.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73. В делопроизводстве организации могут формироваться гибридные дела постоянного, временного (свыше 10 лет), временного (до 10 лет) хранения, содержащие ЭД и документы на 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Гибридные дела временного (до 10 лет) хранения, которые не передаются в архив организации, после окончания делопроизводственного года не подлежат полному оформлению и хранятся в течение установленных сроков 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Гибридные дела постоянного и временного хранения, которые передаются в архив организации, по окончании календарного (делопроизводственного) года подлежат полному оформлению в два самостоятельных дела: документы на бумажном носителе формируются в дело с документами на бумажном носителе, ЭД формируются в электронное дело. Указанным делам присваивается один индекс и заголовок согласно номенклатуре дел.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9</w:t>
      </w:r>
      <w:br/>
      <w:r>
        <w:rPr>
          <w:sz w:val="24"/>
          <w:szCs w:val="24"/>
          <w:b/>
          <w:bCs/>
          <w:caps/>
        </w:rPr>
        <w:t xml:space="preserve">ОПЕРАТИВНОЕ ХРАНЕНИЕ ЭЛЕКТРОННЫХ ДОКУМЕНТОВ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74. На оперативном хранении в АС ДОУ, иных информационных системах в организации находятся: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неисполненные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исполненные ЭД временного (до 10 лет) хранения, если не принято решение об их передаче в архив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исполненные ЭД временного (свыше 10 лет) и постоянного хранения до передачи их в архив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74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Электронные дела временного (до 10 лет) хранения в течение всего срока остаются на оперативном хранении в рамках АС ДОУ, иной информационной системы, в которой они были созданы или в которую они были включены.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74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Электронные дела временного (свыше 10 лет) и постоянного хранения передаются в архив организации в сроки, установленные для документов на бумажных носителях.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руководителя организации допускается досрочная передача электронных дел временного (свыше 10 лет) и постоянного хранения в архив организации, а также передача в архив организации электронных дел временного (до 10 лет) хранения.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75. При оперативном хранении ЭД средствами АС ДОУ обеспечивается: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систематизация ЭД и упорядочение работы с ними;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сохранность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поиск ЭД и санкционированный доступ к ним;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соблюдение сроков хранения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режима защиты ЭД.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76.  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77. Доступ к ЭД, находящимся на оперативном хранении, может предоставляться в пределах организации структурным подразделениям, другим организациям и гражданам в случаях, предусмотренных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 к ЭД сторонней организации производится на основании письменного запроса и резолюции руководителя организации, обеспечивающей доступ к ЭД.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10</w:t>
      </w:r>
      <w:br/>
      <w:r>
        <w:rPr>
          <w:sz w:val="24"/>
          <w:szCs w:val="24"/>
          <w:b/>
          <w:bCs/>
          <w:caps/>
        </w:rPr>
        <w:t xml:space="preserve">ПОДГОТОВКА ЭЛЕКТРОННЫХ ДОКУМЕНТОВ К ПЕРЕДАЧЕ В АРХИВ ОРГАНИЗАЦИИ И УНИЧТОЖЕНИЮ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78. Подготовка ЭД к передаче на хранение в архив организации включает: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экспертизу ценности ЭД;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подготовку электронных дел к передаче в архив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составление описей электронных дел структурных подразделений.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79. Экспертиза ценности ЭД на этапе подготовки к передаче на хранение в архив организации проводится ЦЭК (экспертной комиссией (далее – ЭК)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80. По результатам экспертизы ценности составляются описи электронных дел постоянного, временного (свыше 10 лет) хранения и по личному составу структурных подразделений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Электронные дела временного (до 10 лет) хранения передаются в архив организации по описям электронных дел временного (до 10 лет) хранения структурного подразделения или по номенклатуре дел.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81. Опись электронных дел структурного подразделения организации формируется средствами АС ДОУ в виде ЭД по форме согласно приложению 2 к Правилам работы с документами в электронном виде в архивах государственных органов, иных организаций, утвержденным постановлением Министерства юстиции Республики Беларусь от 6 февраля 2019 г. № 20 (далее – Правила), и утверждается ЭЦП с применением личного ключа, владельцем которого является организация или руководитель структурного подразделения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может создаваться экземпляр описи электронных дел на бумажном носителе.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82. При составлении описи электронных дел структурного подразделения соблюдаются следующие требования: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каждое электронное дело вносится в опись электронных дел структурного подразделения под самостоятельным порядковым номером;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нумерации дел в описи электронных дел структурного подразделения – валовый;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заголовки электронных дел вносятся в опись электронных дел структурного подразделения в соответствии с принятой схемой систематизации на основе номенклатуры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переходящие электронные дела, содержащие ЭД за несколько лет, включаются в опись дел по году завершения.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конце описи электронных дел структурного подразделения после последней описательной статьи заполняется итоговая запись, в которой цифрами указываются количество электронных дел, включенных в опись, их первый и последний номера.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Описи электронных дел структурных подразделений имеют самостоятельные номера. Номер описи электронных дел структурного подразделения состоит из индекса структурного подразделения по номенклатуре дел организации, года, за который электронные дела включаются в опись, и буквенного обозначения «ЭД». К номеру описи электронных дел по личному составу добавляется буквенное обозначение «лс», к номеру описи электронных дел временного (свыше 10 лет) хранения – «в».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83. Описи электронных дел постоянного, временного (свыше 10 лет) хранения и по личному составу составляются в структурных подразделениях не позднее 31 декабря года, следующего за годом завершения электронных дел, под методическим руководством архива организации. Своевременное и качественное составление описей электронных дел структурного подразделения обеспечивает его руководитель.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84. Подготовка электронных дел к передаче в архив организации обеспечивает их включение в информационный пакет, формат которого определяется регламентом информационного взаимодействия между АС ДОУ и информационной системой архива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85. При подготовке электронного дела к передаче в архив организации в его состав включаются ЭД, файлы РКК и при необходимости файлы листов согласования или ознакомления. На каждый ЭД и электронное дело формируются метаданные, предусмотренные Правилами.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Файлы РКК, листов согласования и ознакомления должны быть в формате PDF/A1 или PDF/A2.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86. В случаях, предусмотренных локальным правовым актом организации, электронные дела при подготовке к передаче в архив организации формируются таким образом, чтобы метаданные каждого ЭД (кроме первого) содержали контрольные характеристики предыдущего ЭД и его метаданных (однонаправленный связный список).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87. Для каждого электронного дела, подлежащего передаче в архив организации, работник структурного подразделения формирует средствами АС ДОУ внутреннюю опись электронного дела (далее – внутренняя опись) по форме, установленной Правилами.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Внутренняя опись включается в состав электронного дела в качестве самостоятельного ЭД, подписанного ЭЦП с применением личного ключа, владельцем которого является организация или работник структурного подразделения организации, создавший внутреннюю опись.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89. Отбор электронных дел к уничтожению в структурных подразделениях осуществляют ответственные за делопроизводство лица по результатам экспертизы ценности после согласования и утверждения в установленном порядке описей электронных дел постоянного хранения, по личному составу и временного (свыше 10 лет) хранения и годовых разделов сводных описей дел на бумажном носителе. По результатам экспертизы ценности ЭД, для которых принято решение об увеличении срока хранения, формируются в новое электронное дело. Для электронных дел, не подлежащих дальнейшему хранению, оформляется акт о выделении к уничтожению ЭД и электронных дел, не подлежащих хранению.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90. Электронные дела включаются в акт о выделении к уничтожению ЭД и электронных дел, не подлежащих хранению, составленный в виде ЭД, если установленный срок их хранения истек к 1 января года, в котором составлен данный акт. На выделенные к уничтожению электронные дела с отметкой «ЭПК» составляется отдельный акт о выделении к уничтожению ЭД и электронных дел, не подлежащих хранению.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258" w:type="dxa"/>
        <w:gridCol w:w="1742" w:type="dxa"/>
      </w:tblGrid>
      <w:tblPr>
        <w:tblW w:w="5000" w:type="pct"/>
        <w:tblLayout w:type="autofit"/>
      </w:tblPr>
      <w:tr>
        <w:trPr/>
        <w:tc>
          <w:tcPr>
            <w:tcW w:w="3258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742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Инструкции о порядке работы</w:t>
            </w:r>
            <w:br/>
            <w:r>
              <w:rPr>
                <w:sz w:val="22"/>
                <w:szCs w:val="22"/>
              </w:rPr>
              <w:t xml:space="preserve">с электронными документами</w:t>
            </w:r>
            <w:br/>
            <w:r>
              <w:rPr>
                <w:sz w:val="22"/>
                <w:szCs w:val="22"/>
              </w:rPr>
              <w:t xml:space="preserve">в государственных органах,</w:t>
            </w:r>
            <w:br/>
            <w:r>
              <w:rPr>
                <w:sz w:val="22"/>
                <w:szCs w:val="22"/>
              </w:rPr>
              <w:t xml:space="preserve">иных организациях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Министерства юстиции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30.08.2022 № 117)</w:t>
            </w:r>
          </w:p>
        </w:tc>
      </w:tr>
    </w:tbl>
    <w:p>
      <w:pPr>
        <w:jc w:val="left"/>
        <w:spacing w:before="240" w:after="240"/>
      </w:pPr>
      <w:r>
        <w:rPr>
          <w:sz w:val="24"/>
          <w:szCs w:val="24"/>
          <w:b/>
          <w:bCs/>
        </w:rPr>
        <w:t xml:space="preserve">СОСТАВ,</w:t>
      </w:r>
      <w:br/>
      <w:r>
        <w:rPr>
          <w:sz w:val="24"/>
          <w:szCs w:val="24"/>
          <w:b/>
          <w:bCs/>
        </w:rPr>
        <w:t xml:space="preserve">правила заполнения обязательных реквизитов РКК для входящих, исходящих и внутренних ЭД</w:t>
      </w:r>
    </w:p>
    <w:tbl>
      <w:tblGrid>
        <w:gridCol w:w="1666" w:type="dxa"/>
        <w:gridCol w:w="3334" w:type="dxa"/>
      </w:tblGrid>
      <w:tblPr>
        <w:tblW w:w="5000" w:type="pct"/>
        <w:tblLayout w:type="autofit"/>
        <w:tblBorders>
          <w:top w:val="single" w:sz="5" w:color="000000"/>
          <w:left w:val="single" w:sz="5" w:color="000000"/>
          <w:right w:val="single" w:sz="5" w:color="000000"/>
          <w:bottom w:val="single" w:sz="5" w:color="000000"/>
        </w:tblBorders>
      </w:tblPr>
      <w:tr>
        <w:trPr/>
        <w:tc>
          <w:tcPr>
            <w:tcW w:w="1666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Реквизиты</w:t>
            </w:r>
          </w:p>
        </w:tc>
        <w:tc>
          <w:tcPr>
            <w:tcW w:w="3334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Пояснения к заполнению</w:t>
            </w:r>
          </w:p>
        </w:tc>
      </w:tr>
      <w:tr>
        <w:trPr/>
        <w:tc>
          <w:tcPr>
            <w:tcW w:w="1666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334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Название вида ЭД (кроме писем)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Заполняется из справочника АС ДОУ в соответствии с названием вида регистрируемого ЭД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организации-автора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исходящего ЭД записывается средствами АС ДОУ наименование организации – автора ЭД. Допускается применение сокращенного наименования организации.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входящего ЭД копируется при обработке поступившего информационного пакета или сообщения электронной почты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Адресат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исходящего ЭД заполняется из справочника АС ДОУ или копируется наименование организации – адресата ЭД, указанное в общей части ЭД. При рассылке по списку включает весь список на рассылку.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входящего ЭД копируется при обработке поступившего информационного пакета или сообщения электронной почты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должности служащего, инициалы и фамилия лица, подписавшего (утвердившего)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Заполняется на основании сертификата открытого ключа в процессе выработки ЭЦП или при регистрации исходящего ЭД.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входящего ЭД копируется при обработке поступившего информационного пакета или сообщения электронной почты. Контролируется на основании соответствующего реквизита в общей части ЭД в процессе проверки ЭЦП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и регистрационный индекс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исходящего ЭД записываются дата и индекс, присвоенные средствами АС ДОУ.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входящего ЭД – копируются при обработке поступившего информационного пакета или сообщения электронной почты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и индекс поступления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Заполняются при регистрации входящего ЭД средствами АС ДОУ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Заголовок (краткое содержание)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 регистрации исходящего ЭД переносится заголовок, сформулированный в общей части ЭД. При регистрации входящего ЭД копируется при обработке поступившего информационного пакета или сообщения электронной почты.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Если заголовок полностью не раскрывает содержание ЭД, записывается его краткое содержание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Резолюция или кому направлен (при наличии)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Вводится руководителем собственноручно или уполномоченным лицом переносится текст резолюции руководителя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Срок исполнения (при наличии)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Проставляется дата (число, месяц, год), к которой ЭД должен быть исполнен. При регистрации исходящего инициативного ЭД записывается дата ожидаемого ответа</w:t>
            </w:r>
          </w:p>
        </w:tc>
      </w:tr>
      <w:tr>
        <w:trPr/>
        <w:tc>
          <w:tcPr>
            <w:tcW w:w="1666" w:type="pct"/>
            <w:vAlign w:val="top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Отметка об исполнении и направлении его в дело</w:t>
            </w:r>
          </w:p>
        </w:tc>
        <w:tc>
          <w:tcPr>
            <w:tcW w:w="3334" w:type="pct"/>
            <w:vAlign w:val="top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Кратко записывается решение вопроса по существу, указываются дата и индекс ответного ЭД. Для ЭД, не требующих исполнения, указывается дата направления в электронное дело в соответствии с номенклатурой дел.</w:t>
            </w:r>
          </w:p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Указывается индекс электронного дела по интегрированной в справочник АС ДОУ номенклатуре дел, в котором будет храниться ЭД после исполнения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2026-01-06T08:58:23+03:00</dcterms:created>
  <dcterms:modified xsi:type="dcterms:W3CDTF">2026-01-06T08:58:23+03:00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